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供应商资格初审需提供资料清单</w:t>
      </w:r>
    </w:p>
    <w:tbl>
      <w:tblPr>
        <w:tblStyle w:val="3"/>
        <w:tblpPr w:leftFromText="181" w:rightFromText="181" w:vertAnchor="text" w:horzAnchor="page" w:tblpX="2132" w:tblpY="118"/>
        <w:tblW w:w="7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营业执照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  <w:t>、《建筑企业资质证书》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、《安全生产许可证》等资格证书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公司在全国建筑市场监管平台不良行为记录查询结果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  <w:t>出具“信用中国”网站下载的本公司信用信息报告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公司上年度的财务报告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公司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近六月银行基本账户余额（或相关证明资料）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公司在职人员社保缴纳证明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10" w:type="dxa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公司简介资料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、业绩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7DF83944"/>
    <w:rsid w:val="14A51A66"/>
    <w:rsid w:val="32714673"/>
    <w:rsid w:val="7D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小四 行距: 固定值 25 磅 首行缩进:  2 字符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2022-07-19T07:20:00Z</dcterms:created>
  <dc:creator>阚婷婷</dc:creator>
  <cp:lastModifiedBy>Administrator</cp:lastModifiedBy>
  <dcterms:modified xsi:type="dcterms:W3CDTF">2022-08-04T08:52:10Z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FA85E1A4589A4D9B896DA2AFBBB91A01</vt:lpwstr>
  </property>
</Properties>
</file>